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C" w:rsidRPr="008F3202" w:rsidRDefault="007D24D1" w:rsidP="008F3202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6.1</w:t>
      </w:r>
      <w:r w:rsidR="008F3202" w:rsidRPr="008F3202">
        <w:rPr>
          <w:rFonts w:cs="Arial"/>
          <w:b/>
          <w:sz w:val="24"/>
          <w:szCs w:val="24"/>
          <w:lang w:val="en-GB"/>
        </w:rPr>
        <w:t xml:space="preserve">. </w:t>
      </w:r>
      <w:r w:rsidR="003544DC" w:rsidRPr="008F3202">
        <w:rPr>
          <w:rFonts w:cs="Arial"/>
          <w:b/>
          <w:sz w:val="24"/>
          <w:szCs w:val="24"/>
          <w:lang w:val="en-GB"/>
        </w:rPr>
        <w:t>Statistics of the Proceedings in County Courts in England and Wales</w:t>
      </w:r>
      <w:r w:rsidR="008F3202">
        <w:rPr>
          <w:rFonts w:cs="Arial"/>
          <w:b/>
          <w:sz w:val="24"/>
          <w:szCs w:val="24"/>
          <w:lang w:val="en-GB"/>
        </w:rPr>
        <w:t>, and Scotland,</w:t>
      </w:r>
      <w:r w:rsidR="003544DC" w:rsidRPr="008F3202">
        <w:rPr>
          <w:rFonts w:cs="Arial"/>
          <w:b/>
          <w:sz w:val="24"/>
          <w:szCs w:val="24"/>
          <w:lang w:val="en-GB"/>
        </w:rPr>
        <w:t xml:space="preserve"> under</w:t>
      </w:r>
      <w:r w:rsidR="008F3202">
        <w:rPr>
          <w:rFonts w:cs="Arial"/>
          <w:b/>
          <w:sz w:val="24"/>
          <w:szCs w:val="24"/>
          <w:lang w:val="en-GB"/>
        </w:rPr>
        <w:t xml:space="preserve"> the Workman’s Compensation Act.</w:t>
      </w:r>
    </w:p>
    <w:p w:rsidR="003544DC" w:rsidRPr="00C84EFD" w:rsidRDefault="003544DC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C84EFD" w:rsidRPr="00C84EFD" w:rsidRDefault="00C84EFD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C84EFD" w:rsidRDefault="00C84EFD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Note: The Workmen’s Compensation Act of 1897 established </w:t>
      </w:r>
      <w:r w:rsidR="00373C14">
        <w:rPr>
          <w:rFonts w:cs="Arial"/>
          <w:sz w:val="24"/>
          <w:szCs w:val="24"/>
          <w:lang w:val="en-GB"/>
        </w:rPr>
        <w:t xml:space="preserve">a statutory and </w:t>
      </w:r>
      <w:r>
        <w:rPr>
          <w:rFonts w:cs="Arial"/>
          <w:sz w:val="24"/>
          <w:szCs w:val="24"/>
          <w:lang w:val="en-GB"/>
        </w:rPr>
        <w:t>compulsory</w:t>
      </w:r>
      <w:r w:rsidR="00373C14">
        <w:rPr>
          <w:rFonts w:cs="Arial"/>
          <w:sz w:val="24"/>
          <w:szCs w:val="24"/>
          <w:lang w:val="en-GB"/>
        </w:rPr>
        <w:t xml:space="preserve"> system </w:t>
      </w:r>
      <w:r w:rsidR="00887B4B">
        <w:rPr>
          <w:rFonts w:cs="Arial"/>
          <w:sz w:val="24"/>
          <w:szCs w:val="24"/>
          <w:lang w:val="en-GB"/>
        </w:rPr>
        <w:t xml:space="preserve">of compensation </w:t>
      </w:r>
      <w:r w:rsidR="00373C14">
        <w:rPr>
          <w:rFonts w:cs="Arial"/>
          <w:sz w:val="24"/>
          <w:szCs w:val="24"/>
          <w:lang w:val="en-GB"/>
        </w:rPr>
        <w:t>in various industries, including coal, that made employers liable to pay compensation to workers injured ‘</w:t>
      </w:r>
      <w:r w:rsidR="00373C14" w:rsidRPr="00373C14">
        <w:rPr>
          <w:rFonts w:cs="Arial"/>
          <w:sz w:val="24"/>
          <w:szCs w:val="24"/>
          <w:lang w:val="en-GB"/>
        </w:rPr>
        <w:t>arising out of and in the course of the employment</w:t>
      </w:r>
      <w:r w:rsidR="00373C14">
        <w:rPr>
          <w:rFonts w:cs="Arial"/>
          <w:sz w:val="24"/>
          <w:szCs w:val="24"/>
          <w:lang w:val="en-GB"/>
        </w:rPr>
        <w:t>’. In cases where the employer refused to accept liability, the injured workman, or, more likely, his trade union, could take the case to law and have it heard by a judge.</w:t>
      </w:r>
    </w:p>
    <w:p w:rsidR="00C84EFD" w:rsidRPr="00C84EFD" w:rsidRDefault="00C84EFD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8F3202" w:rsidRPr="00C84EFD" w:rsidRDefault="008F3202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3544DC" w:rsidRPr="008F3202" w:rsidRDefault="003544DC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8F3202">
        <w:rPr>
          <w:rFonts w:cs="Arial"/>
          <w:sz w:val="24"/>
          <w:szCs w:val="24"/>
          <w:lang w:val="en-GB"/>
        </w:rPr>
        <w:t>Arbitrations in County Courts in mines, 1898 and 1899: England and Wales</w:t>
      </w:r>
    </w:p>
    <w:tbl>
      <w:tblPr>
        <w:tblStyle w:val="TableGrid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060"/>
        <w:gridCol w:w="720"/>
        <w:gridCol w:w="630"/>
        <w:gridCol w:w="720"/>
        <w:gridCol w:w="810"/>
        <w:gridCol w:w="720"/>
        <w:gridCol w:w="630"/>
        <w:gridCol w:w="630"/>
        <w:gridCol w:w="810"/>
        <w:gridCol w:w="1530"/>
        <w:gridCol w:w="540"/>
        <w:gridCol w:w="1440"/>
        <w:gridCol w:w="630"/>
        <w:gridCol w:w="1350"/>
      </w:tblGrid>
      <w:tr w:rsidR="003544DC" w:rsidRPr="008F3202" w:rsidTr="008F1B21">
        <w:trPr>
          <w:jc w:val="center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3060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Nature of Injury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Total Number of Cases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How Settled</w:t>
            </w:r>
          </w:p>
        </w:tc>
        <w:tc>
          <w:tcPr>
            <w:tcW w:w="12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Result (of cases in cols 4,5 and 6)</w:t>
            </w:r>
          </w:p>
        </w:tc>
        <w:tc>
          <w:tcPr>
            <w:tcW w:w="4320" w:type="dxa"/>
            <w:gridSpan w:val="4"/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Amount of Compensation Awarded (in cases in col 8)</w:t>
            </w:r>
          </w:p>
        </w:tc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Solicitor’s Costs Awarded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vMerge/>
          </w:tcPr>
          <w:p w:rsidR="003544DC" w:rsidRPr="008F3202" w:rsidRDefault="003544DC" w:rsidP="008F3202">
            <w:pPr>
              <w:ind w:left="113" w:right="113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3544DC" w:rsidRPr="008F3202" w:rsidRDefault="003544DC" w:rsidP="008F3202">
            <w:pPr>
              <w:ind w:left="113" w:right="113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</w:tcBorders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gridSpan w:val="2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Lump Sum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Weekly Payments</w:t>
            </w:r>
          </w:p>
        </w:tc>
        <w:tc>
          <w:tcPr>
            <w:tcW w:w="1980" w:type="dxa"/>
            <w:gridSpan w:val="2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44DC" w:rsidRPr="008F3202" w:rsidTr="008F1B21">
        <w:trPr>
          <w:cantSplit/>
          <w:trHeight w:val="2222"/>
          <w:jc w:val="center"/>
        </w:trPr>
        <w:tc>
          <w:tcPr>
            <w:tcW w:w="1255" w:type="dxa"/>
            <w:vMerge/>
            <w:vAlign w:val="bottom"/>
          </w:tcPr>
          <w:p w:rsidR="003544DC" w:rsidRPr="008F3202" w:rsidRDefault="003544DC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vMerge/>
            <w:textDirection w:val="tbRl"/>
          </w:tcPr>
          <w:p w:rsidR="003544DC" w:rsidRPr="008F3202" w:rsidRDefault="003544DC" w:rsidP="008F3202">
            <w:pPr>
              <w:ind w:left="113" w:right="113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textDirection w:val="tbRl"/>
          </w:tcPr>
          <w:p w:rsidR="003544DC" w:rsidRPr="008F3202" w:rsidRDefault="003544DC" w:rsidP="008F3202">
            <w:pPr>
              <w:ind w:left="113" w:right="113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Heard by Judge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Heard by Arbitrator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 xml:space="preserve">Settled by </w:t>
            </w:r>
            <w:r w:rsidR="008F3202">
              <w:rPr>
                <w:rFonts w:cs="Arial"/>
                <w:b/>
                <w:sz w:val="24"/>
                <w:szCs w:val="24"/>
                <w:lang w:val="en-GB"/>
              </w:rPr>
              <w:t>payment into court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Otherwise disposed of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For Plaintiff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For Defendant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Number of Cases</w:t>
            </w:r>
          </w:p>
        </w:tc>
        <w:tc>
          <w:tcPr>
            <w:tcW w:w="153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Total Amount (</w:t>
            </w:r>
            <w:proofErr w:type="gram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£.</w:t>
            </w:r>
            <w:proofErr w:type="spell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s.d.</w:t>
            </w:r>
            <w:proofErr w:type="spellEnd"/>
            <w:proofErr w:type="gramEnd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Number of Cases</w:t>
            </w:r>
          </w:p>
        </w:tc>
        <w:tc>
          <w:tcPr>
            <w:tcW w:w="144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Total of Weekly Amount (</w:t>
            </w:r>
            <w:proofErr w:type="gram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£.</w:t>
            </w:r>
            <w:proofErr w:type="spell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s.d.</w:t>
            </w:r>
            <w:proofErr w:type="spellEnd"/>
            <w:proofErr w:type="gramEnd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Number of Cases</w:t>
            </w:r>
          </w:p>
        </w:tc>
        <w:tc>
          <w:tcPr>
            <w:tcW w:w="1350" w:type="dxa"/>
            <w:shd w:val="clear" w:color="auto" w:fill="F2F2F2" w:themeFill="background1" w:themeFillShade="F2"/>
            <w:textDirection w:val="tbRl"/>
            <w:vAlign w:val="center"/>
          </w:tcPr>
          <w:p w:rsidR="003544DC" w:rsidRPr="008F3202" w:rsidRDefault="003544DC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Amount (</w:t>
            </w:r>
            <w:proofErr w:type="gram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£.</w:t>
            </w:r>
            <w:proofErr w:type="spell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s.d.</w:t>
            </w:r>
            <w:proofErr w:type="spellEnd"/>
            <w:proofErr w:type="gramEnd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)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 w:val="restart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1898</w:t>
            </w: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Death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531.12.4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28.8.3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Total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5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1.12.0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 xml:space="preserve">4.17.6½ 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65.14.8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Partial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43.0.0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2.0.3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55.12.2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26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19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3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4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18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4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7</w:t>
            </w:r>
          </w:p>
        </w:tc>
        <w:tc>
          <w:tcPr>
            <w:tcW w:w="15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576.4.4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11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 xml:space="preserve">6.17.9½ 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14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149.15.1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 w:val="restart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1899</w:t>
            </w: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Death: Leaving dependents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102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61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75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75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12290.4.4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27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407.11.6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Death: Not leaving dependents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15.5.0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Total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43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45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82.2.4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 xml:space="preserve">20.13.9½ 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222.7.11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Partial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58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39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5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209.0.0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23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10.11.8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254.19.3</w:t>
            </w:r>
          </w:p>
        </w:tc>
      </w:tr>
      <w:tr w:rsidR="003544DC" w:rsidRPr="008F3202" w:rsidTr="008F1B21">
        <w:trPr>
          <w:jc w:val="center"/>
        </w:trPr>
        <w:tc>
          <w:tcPr>
            <w:tcW w:w="1255" w:type="dxa"/>
            <w:vMerge/>
          </w:tcPr>
          <w:p w:rsidR="003544DC" w:rsidRPr="008F3202" w:rsidRDefault="003544DC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544DC" w:rsidRPr="008F3202" w:rsidRDefault="003544DC" w:rsidP="008F3202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233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146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10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21</w:t>
            </w:r>
          </w:p>
        </w:tc>
        <w:tc>
          <w:tcPr>
            <w:tcW w:w="72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47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153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34</w:t>
            </w:r>
          </w:p>
        </w:tc>
        <w:tc>
          <w:tcPr>
            <w:tcW w:w="81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89</w:t>
            </w:r>
          </w:p>
        </w:tc>
        <w:tc>
          <w:tcPr>
            <w:tcW w:w="15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12395.11.8</w:t>
            </w:r>
          </w:p>
        </w:tc>
        <w:tc>
          <w:tcPr>
            <w:tcW w:w="5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63</w:t>
            </w:r>
          </w:p>
        </w:tc>
        <w:tc>
          <w:tcPr>
            <w:tcW w:w="144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 xml:space="preserve">31.7.5½ </w:t>
            </w:r>
          </w:p>
        </w:tc>
        <w:tc>
          <w:tcPr>
            <w:tcW w:w="63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75</w:t>
            </w:r>
          </w:p>
        </w:tc>
        <w:tc>
          <w:tcPr>
            <w:tcW w:w="1350" w:type="dxa"/>
            <w:vAlign w:val="center"/>
          </w:tcPr>
          <w:p w:rsidR="003544DC" w:rsidRPr="008F3202" w:rsidRDefault="003544DC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884.18.8</w:t>
            </w:r>
          </w:p>
        </w:tc>
      </w:tr>
    </w:tbl>
    <w:p w:rsidR="00E94F13" w:rsidRPr="008F3202" w:rsidRDefault="00E94F13" w:rsidP="008F3202">
      <w:pPr>
        <w:spacing w:after="0" w:line="240" w:lineRule="auto"/>
        <w:rPr>
          <w:rFonts w:cs="Arial"/>
          <w:sz w:val="24"/>
          <w:szCs w:val="24"/>
        </w:rPr>
      </w:pPr>
    </w:p>
    <w:p w:rsidR="002C40A4" w:rsidRPr="008F3202" w:rsidRDefault="002C40A4" w:rsidP="008F3202">
      <w:pPr>
        <w:spacing w:after="0" w:line="240" w:lineRule="auto"/>
        <w:rPr>
          <w:rFonts w:cs="Arial"/>
          <w:sz w:val="24"/>
          <w:szCs w:val="24"/>
        </w:rPr>
      </w:pPr>
      <w:r w:rsidRPr="008F3202">
        <w:rPr>
          <w:rFonts w:cs="Arial"/>
          <w:sz w:val="24"/>
          <w:szCs w:val="24"/>
        </w:rPr>
        <w:lastRenderedPageBreak/>
        <w:br w:type="page"/>
      </w:r>
    </w:p>
    <w:p w:rsidR="002C40A4" w:rsidRPr="008F3202" w:rsidRDefault="002C40A4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8F3202">
        <w:rPr>
          <w:rFonts w:cs="Arial"/>
          <w:sz w:val="24"/>
          <w:szCs w:val="24"/>
          <w:lang w:val="en-GB"/>
        </w:rPr>
        <w:lastRenderedPageBreak/>
        <w:t>Arbitrations in Sheriff Courts in mines, 1898 and 1899: Scotland</w:t>
      </w:r>
    </w:p>
    <w:tbl>
      <w:tblPr>
        <w:tblStyle w:val="TableGrid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060"/>
        <w:gridCol w:w="720"/>
        <w:gridCol w:w="630"/>
        <w:gridCol w:w="720"/>
        <w:gridCol w:w="810"/>
        <w:gridCol w:w="720"/>
        <w:gridCol w:w="630"/>
        <w:gridCol w:w="630"/>
        <w:gridCol w:w="810"/>
        <w:gridCol w:w="1530"/>
        <w:gridCol w:w="540"/>
        <w:gridCol w:w="1440"/>
        <w:gridCol w:w="630"/>
        <w:gridCol w:w="1350"/>
      </w:tblGrid>
      <w:tr w:rsidR="002C40A4" w:rsidRPr="008F3202" w:rsidTr="008F1B21">
        <w:trPr>
          <w:jc w:val="center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3060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Nature of Injury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Total Number of Cases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How Settled</w:t>
            </w:r>
          </w:p>
        </w:tc>
        <w:tc>
          <w:tcPr>
            <w:tcW w:w="12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Result (of cases in cols 4,5 and 6)</w:t>
            </w:r>
          </w:p>
        </w:tc>
        <w:tc>
          <w:tcPr>
            <w:tcW w:w="4320" w:type="dxa"/>
            <w:gridSpan w:val="4"/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Amount of Compensation Awarded (in cases in col 8)</w:t>
            </w:r>
          </w:p>
        </w:tc>
        <w:tc>
          <w:tcPr>
            <w:tcW w:w="19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Solicitor’s Costs Awarded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vMerge/>
          </w:tcPr>
          <w:p w:rsidR="002C40A4" w:rsidRPr="008F3202" w:rsidRDefault="002C40A4" w:rsidP="008F3202">
            <w:pPr>
              <w:ind w:left="113" w:right="113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2C40A4" w:rsidRPr="008F3202" w:rsidRDefault="002C40A4" w:rsidP="008F3202">
            <w:pPr>
              <w:ind w:left="113" w:right="113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</w:tcBorders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gridSpan w:val="2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Lump Sum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Weekly Payments</w:t>
            </w:r>
          </w:p>
        </w:tc>
        <w:tc>
          <w:tcPr>
            <w:tcW w:w="1980" w:type="dxa"/>
            <w:gridSpan w:val="2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C40A4" w:rsidRPr="008F3202" w:rsidTr="008F1B21">
        <w:trPr>
          <w:cantSplit/>
          <w:trHeight w:val="2222"/>
          <w:jc w:val="center"/>
        </w:trPr>
        <w:tc>
          <w:tcPr>
            <w:tcW w:w="1255" w:type="dxa"/>
            <w:vMerge/>
            <w:vAlign w:val="bottom"/>
          </w:tcPr>
          <w:p w:rsidR="002C40A4" w:rsidRPr="008F3202" w:rsidRDefault="002C40A4" w:rsidP="008F3202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vMerge/>
            <w:textDirection w:val="tbRl"/>
          </w:tcPr>
          <w:p w:rsidR="002C40A4" w:rsidRPr="008F3202" w:rsidRDefault="002C40A4" w:rsidP="008F3202">
            <w:pPr>
              <w:ind w:left="113" w:right="113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textDirection w:val="tbRl"/>
          </w:tcPr>
          <w:p w:rsidR="002C40A4" w:rsidRPr="008F3202" w:rsidRDefault="002C40A4" w:rsidP="008F3202">
            <w:pPr>
              <w:ind w:left="113" w:right="113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Heard by Judge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Heard by Arbitrator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Settled by pa</w:t>
            </w:r>
            <w:r w:rsidR="008F3202">
              <w:rPr>
                <w:rFonts w:cs="Arial"/>
                <w:b/>
                <w:sz w:val="24"/>
                <w:szCs w:val="24"/>
                <w:lang w:val="en-GB"/>
              </w:rPr>
              <w:t>yment into court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Otherwise disposed of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For Plaintiff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For Defendant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Number of Cases</w:t>
            </w:r>
          </w:p>
        </w:tc>
        <w:tc>
          <w:tcPr>
            <w:tcW w:w="153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Total Amount (</w:t>
            </w:r>
            <w:proofErr w:type="gram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£.</w:t>
            </w:r>
            <w:proofErr w:type="spell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s.d.</w:t>
            </w:r>
            <w:proofErr w:type="spellEnd"/>
            <w:proofErr w:type="gramEnd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Number of Cases</w:t>
            </w:r>
          </w:p>
        </w:tc>
        <w:tc>
          <w:tcPr>
            <w:tcW w:w="144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Total of Weekly Amount (</w:t>
            </w:r>
            <w:proofErr w:type="gram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£.</w:t>
            </w:r>
            <w:proofErr w:type="spell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s.d.</w:t>
            </w:r>
            <w:proofErr w:type="spellEnd"/>
            <w:proofErr w:type="gramEnd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Number of Cases</w:t>
            </w:r>
          </w:p>
        </w:tc>
        <w:tc>
          <w:tcPr>
            <w:tcW w:w="1350" w:type="dxa"/>
            <w:shd w:val="clear" w:color="auto" w:fill="F2F2F2" w:themeFill="background1" w:themeFillShade="F2"/>
            <w:textDirection w:val="tbRl"/>
            <w:vAlign w:val="center"/>
          </w:tcPr>
          <w:p w:rsidR="002C40A4" w:rsidRPr="008F3202" w:rsidRDefault="002C40A4" w:rsidP="008F3202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Amount (</w:t>
            </w:r>
            <w:proofErr w:type="gram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£.</w:t>
            </w:r>
            <w:proofErr w:type="spellStart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s.d.</w:t>
            </w:r>
            <w:proofErr w:type="spellEnd"/>
            <w:proofErr w:type="gramEnd"/>
            <w:r w:rsidRPr="008F3202">
              <w:rPr>
                <w:rFonts w:cs="Arial"/>
                <w:b/>
                <w:sz w:val="24"/>
                <w:szCs w:val="24"/>
                <w:lang w:val="en-GB"/>
              </w:rPr>
              <w:t>)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 w:val="restart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1898</w:t>
            </w: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Death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150.0.0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16.0.8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Total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5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Partial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5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100.0.0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1.8.6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30.6.10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11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4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7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4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</w:t>
            </w:r>
          </w:p>
        </w:tc>
        <w:tc>
          <w:tcPr>
            <w:tcW w:w="15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250.0.0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1.8.6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3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46.7.6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 w:val="restart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1898</w:t>
            </w: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Death: Leaving dependents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1837.8.0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31.11.7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Death: Not leaving dependents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Total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5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13.2.6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 xml:space="preserve">1.17.10½ 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21.4.7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Partial Incapacity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29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5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11.18.0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4.1.6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sz w:val="24"/>
                <w:szCs w:val="24"/>
                <w:lang w:val="en-GB"/>
              </w:rPr>
              <w:t>52.11.7</w:t>
            </w:r>
          </w:p>
        </w:tc>
      </w:tr>
      <w:tr w:rsidR="002C40A4" w:rsidRPr="008F3202" w:rsidTr="008F1B21">
        <w:trPr>
          <w:jc w:val="center"/>
        </w:trPr>
        <w:tc>
          <w:tcPr>
            <w:tcW w:w="1255" w:type="dxa"/>
            <w:vMerge/>
          </w:tcPr>
          <w:p w:rsidR="002C40A4" w:rsidRPr="008F3202" w:rsidRDefault="002C40A4" w:rsidP="008F3202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2C40A4" w:rsidRPr="008F3202" w:rsidRDefault="002C40A4" w:rsidP="008F3202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54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27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-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27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20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5</w:t>
            </w:r>
          </w:p>
        </w:tc>
        <w:tc>
          <w:tcPr>
            <w:tcW w:w="81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8</w:t>
            </w:r>
          </w:p>
        </w:tc>
        <w:tc>
          <w:tcPr>
            <w:tcW w:w="15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1052.8.6</w:t>
            </w:r>
          </w:p>
        </w:tc>
        <w:tc>
          <w:tcPr>
            <w:tcW w:w="5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12</w:t>
            </w:r>
          </w:p>
        </w:tc>
        <w:tc>
          <w:tcPr>
            <w:tcW w:w="144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 xml:space="preserve">5.18.4½ </w:t>
            </w:r>
          </w:p>
        </w:tc>
        <w:tc>
          <w:tcPr>
            <w:tcW w:w="63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7</w:t>
            </w:r>
          </w:p>
        </w:tc>
        <w:tc>
          <w:tcPr>
            <w:tcW w:w="1350" w:type="dxa"/>
            <w:vAlign w:val="center"/>
          </w:tcPr>
          <w:p w:rsidR="002C40A4" w:rsidRPr="008F3202" w:rsidRDefault="002C40A4" w:rsidP="008F3202">
            <w:pPr>
              <w:jc w:val="center"/>
              <w:rPr>
                <w:rFonts w:cs="Arial"/>
                <w:i/>
                <w:sz w:val="24"/>
                <w:szCs w:val="24"/>
                <w:lang w:val="en-GB"/>
              </w:rPr>
            </w:pPr>
            <w:r w:rsidRPr="008F3202">
              <w:rPr>
                <w:rFonts w:cs="Arial"/>
                <w:i/>
                <w:sz w:val="24"/>
                <w:szCs w:val="24"/>
                <w:lang w:val="en-GB"/>
              </w:rPr>
              <w:t>52.11.7</w:t>
            </w:r>
          </w:p>
        </w:tc>
      </w:tr>
    </w:tbl>
    <w:p w:rsidR="002C40A4" w:rsidRDefault="002C40A4" w:rsidP="008F3202">
      <w:pPr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8F3202" w:rsidRDefault="008F3202" w:rsidP="008F3202">
      <w:pPr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8F3202" w:rsidRPr="008F3202" w:rsidRDefault="008F3202" w:rsidP="008F3202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8F3202">
        <w:rPr>
          <w:rFonts w:cs="Arial"/>
          <w:sz w:val="24"/>
          <w:szCs w:val="24"/>
          <w:lang w:val="en-GB"/>
        </w:rPr>
        <w:t xml:space="preserve">Source: Compiled from </w:t>
      </w:r>
      <w:r w:rsidRPr="008F3202">
        <w:rPr>
          <w:rFonts w:cs="Arial"/>
          <w:i/>
          <w:sz w:val="24"/>
          <w:szCs w:val="24"/>
          <w:lang w:val="en-GB"/>
        </w:rPr>
        <w:t>Report of the Statistics of the Proceedings in County Courts in England and Wales</w:t>
      </w:r>
      <w:r w:rsidRPr="008F3202">
        <w:rPr>
          <w:rFonts w:cs="Arial"/>
          <w:sz w:val="24"/>
          <w:szCs w:val="24"/>
          <w:lang w:val="en-GB"/>
        </w:rPr>
        <w:t xml:space="preserve"> (annual).</w:t>
      </w:r>
    </w:p>
    <w:sectPr w:rsidR="008F3202" w:rsidRPr="008F3202" w:rsidSect="00354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6B" w:rsidRDefault="00D7486B" w:rsidP="00F57CF9">
      <w:pPr>
        <w:spacing w:after="0" w:line="240" w:lineRule="auto"/>
      </w:pPr>
      <w:r>
        <w:separator/>
      </w:r>
    </w:p>
  </w:endnote>
  <w:endnote w:type="continuationSeparator" w:id="0">
    <w:p w:rsidR="00D7486B" w:rsidRDefault="00D7486B" w:rsidP="00F5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F9" w:rsidRDefault="00F57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F9" w:rsidRDefault="00F57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F9" w:rsidRDefault="00F57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6B" w:rsidRDefault="00D7486B" w:rsidP="00F57CF9">
      <w:pPr>
        <w:spacing w:after="0" w:line="240" w:lineRule="auto"/>
      </w:pPr>
      <w:r>
        <w:separator/>
      </w:r>
    </w:p>
  </w:footnote>
  <w:footnote w:type="continuationSeparator" w:id="0">
    <w:p w:rsidR="00D7486B" w:rsidRDefault="00D7486B" w:rsidP="00F5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F9" w:rsidRDefault="00F57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F9" w:rsidRDefault="00F57CF9" w:rsidP="00F57CF9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F57CF9" w:rsidRDefault="00F57CF9" w:rsidP="00F57CF9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F57CF9" w:rsidRDefault="00F57CF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F9" w:rsidRDefault="00F57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C"/>
    <w:rsid w:val="002C40A4"/>
    <w:rsid w:val="003544DC"/>
    <w:rsid w:val="00373C14"/>
    <w:rsid w:val="007D24D1"/>
    <w:rsid w:val="00887B4B"/>
    <w:rsid w:val="008F3202"/>
    <w:rsid w:val="00C84EFD"/>
    <w:rsid w:val="00D7486B"/>
    <w:rsid w:val="00E94F13"/>
    <w:rsid w:val="00F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87C2C-095B-4B63-9691-B0661E2D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44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7</cp:revision>
  <dcterms:created xsi:type="dcterms:W3CDTF">2016-09-02T10:22:00Z</dcterms:created>
  <dcterms:modified xsi:type="dcterms:W3CDTF">2016-11-09T11:39:00Z</dcterms:modified>
</cp:coreProperties>
</file>